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tbl>
      <w:tblPr>
        <w:tblW w:w="9854" w:type="dxa"/>
        <w:jc w:val="left"/>
        <w:tblInd w:w="-216" w:type="dxa"/>
        <w:tblBorders/>
        <w:tblCellMar>
          <w:top w:w="0" w:type="dxa"/>
          <w:left w:w="10" w:type="dxa"/>
          <w:bottom w:w="0" w:type="dxa"/>
          <w:right w:w="10" w:type="dxa"/>
        </w:tblCellMar>
      </w:tblPr>
      <w:tblGrid>
        <w:gridCol w:w="3215"/>
        <w:gridCol w:w="3421"/>
        <w:gridCol w:w="3218"/>
      </w:tblGrid>
      <w:tr>
        <w:trPr>
          <w:trHeight w:val="1410" w:hRule="atLeast"/>
        </w:trPr>
        <w:tc>
          <w:tcPr>
            <w:tcW w:w="3215" w:type="dxa"/>
            <w:tcBorders/>
            <w:shd w:fill="auto" w:val="clear"/>
          </w:tcPr>
          <w:p>
            <w:pPr>
              <w:pStyle w:val="Standard"/>
              <w:snapToGrid w:val="false"/>
              <w:jc w:val="center"/>
              <w:rPr>
                <w:b/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</w:r>
          </w:p>
        </w:tc>
        <w:tc>
          <w:tcPr>
            <w:tcW w:w="3421" w:type="dxa"/>
            <w:tcBorders/>
            <w:shd w:fill="auto" w:val="clear"/>
          </w:tcPr>
          <w:p>
            <w:pPr>
              <w:pStyle w:val="Standard"/>
              <w:jc w:val="center"/>
              <w:rPr>
                <w:lang w:val="ru-RU" w:eastAsia="ru-RU" w:bidi="ar-SA"/>
              </w:rPr>
            </w:pPr>
            <w:r>
              <w:rPr/>
              <w:drawing>
                <wp:inline distT="0" distB="0" distL="0" distR="0">
                  <wp:extent cx="790575" cy="932180"/>
                  <wp:effectExtent l="0" t="0" r="0" b="0"/>
                  <wp:docPr id="1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91" t="-76" r="-91" b="-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32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8" w:type="dxa"/>
            <w:tcBorders/>
            <w:shd w:fill="auto" w:val="clear"/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652" w:hRule="atLeast"/>
        </w:trPr>
        <w:tc>
          <w:tcPr>
            <w:tcW w:w="9854" w:type="dxa"/>
            <w:gridSpan w:val="3"/>
            <w:tcBorders/>
            <w:shd w:fill="auto" w:val="clear"/>
            <w:tcMar>
              <w:left w:w="108" w:type="dxa"/>
              <w:right w:w="108" w:type="dxa"/>
            </w:tcMar>
          </w:tcPr>
          <w:p>
            <w:pPr>
              <w:pStyle w:val="Style19"/>
              <w:spacing w:lineRule="auto" w:line="276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ru-RU"/>
              </w:rPr>
              <w:t>РОССИЙСКАЯ ФЕДЕРАЦИЯ</w:t>
            </w:r>
          </w:p>
          <w:p>
            <w:pPr>
              <w:pStyle w:val="Style19"/>
              <w:spacing w:lineRule="auto" w:line="276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ru-RU"/>
              </w:rPr>
              <w:t>ИВАНОВСКАЯ  ОБЛАСТЬ</w:t>
            </w:r>
          </w:p>
          <w:p>
            <w:pPr>
              <w:pStyle w:val="Style19"/>
              <w:spacing w:lineRule="auto" w:line="276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ru-RU"/>
              </w:rPr>
              <w:t>СОВЕТ САВИНСКОГО МУНИЦИПАЛЬНОГО РАЙОНА</w:t>
            </w:r>
          </w:p>
          <w:p>
            <w:pPr>
              <w:pStyle w:val="Style19"/>
              <w:spacing w:lineRule="auto" w:line="276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ru-RU"/>
              </w:rPr>
              <w:t xml:space="preserve">ШЕСТОГО   СОЗЫВА   </w:t>
            </w:r>
          </w:p>
        </w:tc>
      </w:tr>
    </w:tbl>
    <w:p>
      <w:pPr>
        <w:pStyle w:val="Normal"/>
        <w:rPr/>
      </w:pPr>
      <w:r>
        <w:rPr>
          <w:rFonts w:eastAsia="Liberation Serif;Times New Roman" w:cs="Liberation Serif;Times New Roman"/>
          <w:sz w:val="28"/>
          <w:szCs w:val="28"/>
        </w:rPr>
        <w:t xml:space="preserve">                                                         </w:t>
      </w:r>
      <w:r>
        <w:rPr>
          <w:b/>
          <w:bCs/>
          <w:sz w:val="28"/>
          <w:szCs w:val="28"/>
        </w:rPr>
        <w:t>РЕШЕНИЕ</w:t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ConsPlusNormal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от  </w:t>
      </w:r>
      <w:r>
        <w:rPr>
          <w:rFonts w:cs="Times New Roman" w:ascii="Times New Roman" w:hAnsi="Times New Roman"/>
          <w:b/>
          <w:bCs/>
          <w:sz w:val="28"/>
          <w:szCs w:val="28"/>
        </w:rPr>
        <w:t>03</w:t>
      </w:r>
      <w:r>
        <w:rPr>
          <w:rFonts w:cs="Times New Roman" w:ascii="Times New Roman" w:hAnsi="Times New Roman"/>
          <w:b/>
          <w:bCs/>
          <w:sz w:val="28"/>
          <w:szCs w:val="28"/>
        </w:rPr>
        <w:t>.1</w:t>
      </w:r>
      <w:r>
        <w:rPr>
          <w:rFonts w:cs="Times New Roman" w:ascii="Times New Roman" w:hAnsi="Times New Roman"/>
          <w:b/>
          <w:bCs/>
          <w:sz w:val="28"/>
          <w:szCs w:val="28"/>
        </w:rPr>
        <w:t>2</w:t>
      </w:r>
      <w:r>
        <w:rPr>
          <w:rFonts w:cs="Times New Roman" w:ascii="Times New Roman" w:hAnsi="Times New Roman"/>
          <w:b/>
          <w:bCs/>
          <w:sz w:val="28"/>
          <w:szCs w:val="28"/>
        </w:rPr>
        <w:t>.202</w:t>
      </w:r>
      <w:r>
        <w:rPr>
          <w:rFonts w:cs="Times New Roman" w:ascii="Times New Roman" w:hAnsi="Times New Roman"/>
          <w:b/>
          <w:bCs/>
          <w:sz w:val="28"/>
          <w:szCs w:val="28"/>
        </w:rPr>
        <w:t>4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  №  </w:t>
      </w:r>
      <w:r>
        <w:rPr>
          <w:rFonts w:cs="Times New Roman" w:ascii="Times New Roman" w:hAnsi="Times New Roman"/>
          <w:b/>
          <w:bCs/>
          <w:sz w:val="28"/>
          <w:szCs w:val="28"/>
        </w:rPr>
        <w:t>404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- р  </w:t>
      </w:r>
    </w:p>
    <w:p>
      <w:pPr>
        <w:pStyle w:val="ConsPlusNormal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пос. Савино </w:t>
      </w:r>
    </w:p>
    <w:p>
      <w:pPr>
        <w:pStyle w:val="ConsPlusNormal"/>
        <w:rPr/>
      </w:pPr>
      <w:r>
        <w:rPr/>
      </w:r>
    </w:p>
    <w:p>
      <w:pPr>
        <w:pStyle w:val="ConsPlusNormal"/>
        <w:rPr/>
      </w:pPr>
      <w:r>
        <w:rPr>
          <w:rFonts w:eastAsia="Arial" w:cs="Arial"/>
        </w:rPr>
        <w:t xml:space="preserve">      </w:t>
      </w:r>
      <w:r>
        <w:rPr>
          <w:rFonts w:cs="Times New Roman" w:ascii="Times New Roman" w:hAnsi="Times New Roman"/>
          <w:b/>
          <w:bCs/>
          <w:sz w:val="28"/>
          <w:szCs w:val="28"/>
        </w:rPr>
        <w:t>О передаче  Савинским  муниципальным районом</w:t>
      </w:r>
    </w:p>
    <w:p>
      <w:pPr>
        <w:pStyle w:val="ConsPlusNormal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Воскресенскому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 сельскому  поселению Савинского</w:t>
      </w:r>
    </w:p>
    <w:p>
      <w:pPr>
        <w:pStyle w:val="ConsPlusNormal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</w:t>
      </w:r>
      <w:r>
        <w:rPr>
          <w:rFonts w:cs="Times New Roman" w:ascii="Times New Roman" w:hAnsi="Times New Roman"/>
          <w:b/>
          <w:bCs/>
          <w:sz w:val="28"/>
          <w:szCs w:val="28"/>
        </w:rPr>
        <w:t>муниципального  района  Ивановской  области</w:t>
      </w:r>
    </w:p>
    <w:p>
      <w:pPr>
        <w:pStyle w:val="ConsPlusNormal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полномочий  по 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содержанию  мест  захоронения  на  202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5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г.                                     </w:t>
      </w:r>
    </w:p>
    <w:p>
      <w:pPr>
        <w:pStyle w:val="ConsPlusNormal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</w:t>
      </w:r>
    </w:p>
    <w:p>
      <w:pPr>
        <w:pStyle w:val="ConsPlusNormal"/>
        <w:widowControl/>
        <w:suppressAutoHyphens w:val="true"/>
        <w:overflowPunct w:val="true"/>
        <w:bidi w:val="0"/>
        <w:ind w:left="227" w:right="-454" w:firstLine="5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         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В  соответствии  со  ст. 142.4  Бюджетного  кодекса  Российской  Федерации,    ч. 4  статьи  15  Федерального  закона от  06.10.2003 г. № 131-ФЗ  «Об  общих принципах  организации  местного  самоуправления в  Российской  Федерации», ст. 23  Устава  Савинского муниципального  района, Совет  Савинского  муниципального  района </w:t>
      </w:r>
    </w:p>
    <w:p>
      <w:pPr>
        <w:pStyle w:val="ConsPlusNormal"/>
        <w:widowControl/>
        <w:suppressAutoHyphens w:val="true"/>
        <w:overflowPunct w:val="true"/>
        <w:bidi w:val="0"/>
        <w:ind w:left="227" w:right="-454" w:firstLine="5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6"/>
          <w:szCs w:val="26"/>
        </w:rPr>
        <w:t>р е ш и л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>:</w:t>
      </w:r>
    </w:p>
    <w:p>
      <w:pPr>
        <w:pStyle w:val="ConsPlusNormal"/>
        <w:widowControl/>
        <w:suppressAutoHyphens w:val="true"/>
        <w:overflowPunct w:val="true"/>
        <w:bidi w:val="0"/>
        <w:ind w:left="227" w:right="-454" w:firstLine="57"/>
        <w:jc w:val="both"/>
        <w:rPr/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            </w:t>
      </w:r>
      <w:r>
        <w:rPr>
          <w:rFonts w:cs="Times New Roman" w:ascii="Times New Roman" w:hAnsi="Times New Roman"/>
          <w:sz w:val="26"/>
          <w:szCs w:val="26"/>
        </w:rPr>
        <w:t xml:space="preserve">1. Савинскому   муниципальному  району  передать  Воскресенскому  сельскому  поселению  Савинского  муниципального  района  Ивановской  области  полномочия  по   содержанию  мест  захоронения 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 на  202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>5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  г.</w:t>
      </w:r>
    </w:p>
    <w:p>
      <w:pPr>
        <w:pStyle w:val="ConsPlusNormal"/>
        <w:widowControl/>
        <w:suppressAutoHyphens w:val="true"/>
        <w:overflowPunct w:val="true"/>
        <w:bidi w:val="0"/>
        <w:ind w:left="227" w:right="-454" w:firstLine="57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         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Для  выполнения  вышеуказанных  полномочий  предоставить  Воскресенскому  сельскому  поселению Савинского  муниципального  района  Ивановской  области  за  счет  межбюджетных  трансфертов следующие  денежные  средства —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color w:val="auto"/>
          <w:kern w:val="2"/>
          <w:sz w:val="26"/>
          <w:szCs w:val="26"/>
          <w:u w:val="none"/>
          <w:lang w:val="ru-RU" w:eastAsia="zh-CN" w:bidi="hi-IN"/>
        </w:rPr>
        <w:t>114603,12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 руб. (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сто четырнадцать 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тысяч шестьсот 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>три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  рубля 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>12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 копеек).</w:t>
      </w:r>
    </w:p>
    <w:p>
      <w:pPr>
        <w:pStyle w:val="ConsPlusNormal"/>
        <w:widowControl/>
        <w:suppressAutoHyphens w:val="true"/>
        <w:overflowPunct w:val="true"/>
        <w:bidi w:val="0"/>
        <w:ind w:left="227" w:right="-454" w:firstLine="5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sz w:val="26"/>
          <w:szCs w:val="26"/>
        </w:rPr>
      </w:pP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            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>2. Утвердить  методику  распределения  иных  межбюджетных  трансфертов    на  осуществление  полномочий  по  содержанию  мест  захоронения    (Приложение 1).</w:t>
      </w:r>
    </w:p>
    <w:p>
      <w:pPr>
        <w:pStyle w:val="ConsPlusNormal"/>
        <w:widowControl/>
        <w:suppressAutoHyphens w:val="true"/>
        <w:overflowPunct w:val="true"/>
        <w:bidi w:val="0"/>
        <w:ind w:left="227" w:right="-454" w:firstLine="5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sz w:val="26"/>
          <w:szCs w:val="26"/>
        </w:rPr>
      </w:pP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      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3. Заключить  с  Воскресенским  сельским  поселением Савинского  муниципального  района  Ивановской  области соглашение  о  передаче  полномочий  по  содержанию  мест  захоронения.           </w:t>
      </w:r>
    </w:p>
    <w:p>
      <w:pPr>
        <w:pStyle w:val="ConsPlusNormal"/>
        <w:widowControl/>
        <w:suppressAutoHyphens w:val="true"/>
        <w:overflowPunct w:val="true"/>
        <w:bidi w:val="0"/>
        <w:ind w:left="227" w:right="-454" w:firstLine="5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sz w:val="26"/>
          <w:szCs w:val="26"/>
        </w:rPr>
      </w:pP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       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>4.  Разместить  настоящее  решение  на  официальном  сайте  Савинского муниципального  района  в  информационно - телекоммуникационной  сети «Интернет».</w:t>
      </w:r>
    </w:p>
    <w:p>
      <w:pPr>
        <w:pStyle w:val="ConsPlusNormal"/>
        <w:widowControl/>
        <w:suppressAutoHyphens w:val="true"/>
        <w:overflowPunct w:val="true"/>
        <w:bidi w:val="0"/>
        <w:ind w:left="227" w:right="-454" w:firstLine="57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              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>5.  Настоящее  решение  вступает  в  силу  с  01.01.202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>5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 г.</w:t>
      </w:r>
    </w:p>
    <w:p>
      <w:pPr>
        <w:pStyle w:val="ConsPlusNormal"/>
        <w:widowControl/>
        <w:suppressAutoHyphens w:val="true"/>
        <w:overflowPunct w:val="true"/>
        <w:bidi w:val="0"/>
        <w:ind w:right="-454" w:hanging="0"/>
        <w:jc w:val="both"/>
        <w:rPr/>
      </w:pPr>
      <w:r>
        <w:rPr/>
      </w:r>
    </w:p>
    <w:p>
      <w:pPr>
        <w:pStyle w:val="ConsPlusNormal"/>
        <w:widowControl/>
        <w:suppressAutoHyphens w:val="true"/>
        <w:overflowPunct w:val="true"/>
        <w:bidi w:val="0"/>
        <w:spacing w:before="0" w:after="113"/>
        <w:ind w:left="0" w:right="0" w:firstLine="709"/>
        <w:jc w:val="both"/>
        <w:rPr/>
      </w:pPr>
      <w:r>
        <w:rPr/>
      </w:r>
    </w:p>
    <w:tbl>
      <w:tblPr>
        <w:tblW w:w="9645" w:type="dxa"/>
        <w:jc w:val="left"/>
        <w:tblInd w:w="0" w:type="dxa"/>
        <w:tblBorders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788"/>
        <w:gridCol w:w="1695"/>
        <w:gridCol w:w="2162"/>
      </w:tblGrid>
      <w:tr>
        <w:trPr/>
        <w:tc>
          <w:tcPr>
            <w:tcW w:w="5788" w:type="dxa"/>
            <w:tcBorders/>
            <w:shd w:fill="auto" w:val="clear"/>
          </w:tcPr>
          <w:p>
            <w:pPr>
              <w:pStyle w:val="Normal"/>
              <w:spacing w:before="0" w:after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Временно исполняющий полномочия     Главы Савинского муниципального района</w:t>
            </w:r>
          </w:p>
        </w:tc>
        <w:tc>
          <w:tcPr>
            <w:tcW w:w="1695" w:type="dxa"/>
            <w:tcBorders/>
            <w:shd w:fill="auto" w:val="clear"/>
          </w:tcPr>
          <w:p>
            <w:pPr>
              <w:pStyle w:val="Style20"/>
              <w:snapToGrid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62" w:type="dxa"/>
            <w:tcBorders/>
            <w:shd w:fill="auto" w:val="clear"/>
          </w:tcPr>
          <w:p>
            <w:pPr>
              <w:pStyle w:val="Normal"/>
              <w:snapToGrid w:val="fals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И.М. Саякина</w:t>
            </w:r>
          </w:p>
        </w:tc>
      </w:tr>
      <w:tr>
        <w:trPr/>
        <w:tc>
          <w:tcPr>
            <w:tcW w:w="5788" w:type="dxa"/>
            <w:tcBorders/>
            <w:shd w:fill="auto" w:val="clear"/>
          </w:tcPr>
          <w:p>
            <w:pPr>
              <w:pStyle w:val="Normal"/>
              <w:snapToGrid w:val="fals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</w:tc>
        <w:tc>
          <w:tcPr>
            <w:tcW w:w="1695" w:type="dxa"/>
            <w:tcBorders/>
            <w:shd w:fill="auto" w:val="clear"/>
          </w:tcPr>
          <w:p>
            <w:pPr>
              <w:pStyle w:val="Style20"/>
              <w:snapToGrid w:val="false"/>
              <w:spacing w:before="0" w:after="0"/>
              <w:jc w:val="both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</w:tc>
        <w:tc>
          <w:tcPr>
            <w:tcW w:w="2162" w:type="dxa"/>
            <w:tcBorders/>
            <w:shd w:fill="auto" w:val="clear"/>
          </w:tcPr>
          <w:p>
            <w:pPr>
              <w:pStyle w:val="Normal"/>
              <w:snapToGrid w:val="fals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5788" w:type="dxa"/>
            <w:tcBorders/>
            <w:shd w:fill="auto" w:val="clear"/>
          </w:tcPr>
          <w:p>
            <w:pPr>
              <w:pStyle w:val="ConsPlusNormal"/>
              <w:widowControl/>
              <w:suppressAutoHyphens w:val="true"/>
              <w:overflowPunct w:val="true"/>
              <w:bidi w:val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Председатель</w:t>
            </w:r>
          </w:p>
          <w:p>
            <w:pPr>
              <w:pStyle w:val="ConsPlusNormal"/>
              <w:widowControl/>
              <w:suppressAutoHyphens w:val="true"/>
              <w:overflowPunct w:val="true"/>
              <w:bidi w:val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Совета Савинского муниципального района</w:t>
            </w:r>
          </w:p>
        </w:tc>
        <w:tc>
          <w:tcPr>
            <w:tcW w:w="1695" w:type="dxa"/>
            <w:tcBorders/>
            <w:shd w:fill="auto" w:val="clear"/>
          </w:tcPr>
          <w:p>
            <w:pPr>
              <w:pStyle w:val="Style20"/>
              <w:snapToGrid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62" w:type="dxa"/>
            <w:tcBorders/>
            <w:shd w:fill="auto" w:val="clear"/>
          </w:tcPr>
          <w:p>
            <w:pPr>
              <w:pStyle w:val="ConsPlusNormal"/>
              <w:widowControl/>
              <w:suppressAutoHyphens w:val="true"/>
              <w:overflowPunct w:val="true"/>
              <w:bidi w:val="0"/>
              <w:snapToGrid w:val="false"/>
              <w:ind w:left="0" w:right="0" w:hanging="0"/>
              <w:jc w:val="both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  <w:p>
            <w:pPr>
              <w:pStyle w:val="ConsPlusNormal"/>
              <w:widowControl/>
              <w:suppressAutoHyphens w:val="true"/>
              <w:overflowPunct w:val="true"/>
              <w:bidi w:val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С.Н.Карачев</w:t>
            </w:r>
          </w:p>
        </w:tc>
      </w:tr>
    </w:tbl>
    <w:p>
      <w:pPr>
        <w:pStyle w:val="ConsPlusNormal"/>
        <w:widowControl/>
        <w:suppressAutoHyphens w:val="true"/>
        <w:overflowPunct w:val="true"/>
        <w:bidi w:val="0"/>
        <w:spacing w:before="0" w:after="113"/>
        <w:ind w:left="0" w:right="0" w:firstLine="709"/>
        <w:jc w:val="both"/>
        <w:rPr/>
      </w:pPr>
      <w:r>
        <w:rPr/>
      </w:r>
    </w:p>
    <w:p>
      <w:pPr>
        <w:pStyle w:val="ConsPlusNormal"/>
        <w:widowControl/>
        <w:suppressAutoHyphens w:val="true"/>
        <w:overflowPunct w:val="true"/>
        <w:bidi w:val="0"/>
        <w:ind w:left="227" w:right="0" w:firstLine="57"/>
        <w:jc w:val="both"/>
        <w:rPr/>
      </w:pPr>
      <w:r>
        <w:rPr/>
      </w:r>
    </w:p>
    <w:p>
      <w:pPr>
        <w:pStyle w:val="Normal"/>
        <w:widowControl/>
        <w:suppressAutoHyphens w:val="true"/>
        <w:overflowPunct w:val="true"/>
        <w:bidi w:val="0"/>
        <w:ind w:left="227" w:right="-454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</w:t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решению Совета</w:t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Савинского муниципального района</w:t>
      </w:r>
    </w:p>
    <w:p>
      <w:pPr>
        <w:pStyle w:val="Normal"/>
        <w:jc w:val="right"/>
        <w:rPr/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>03</w:t>
      </w:r>
      <w:r>
        <w:rPr>
          <w:rFonts w:cs="Times New Roman" w:ascii="Times New Roman" w:hAnsi="Times New Roman"/>
          <w:sz w:val="28"/>
          <w:szCs w:val="28"/>
        </w:rPr>
        <w:t>.1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>.202</w:t>
      </w:r>
      <w:r>
        <w:rPr>
          <w:rFonts w:cs="Times New Roman" w:ascii="Times New Roman" w:hAnsi="Times New Roman"/>
          <w:sz w:val="28"/>
          <w:szCs w:val="28"/>
        </w:rPr>
        <w:t>4</w:t>
      </w:r>
      <w:r>
        <w:rPr>
          <w:rFonts w:cs="Times New Roman" w:ascii="Times New Roman" w:hAnsi="Times New Roman"/>
          <w:sz w:val="28"/>
          <w:szCs w:val="28"/>
        </w:rPr>
        <w:t xml:space="preserve">  №  </w:t>
      </w:r>
      <w:r>
        <w:rPr>
          <w:rFonts w:cs="Times New Roman" w:ascii="Times New Roman" w:hAnsi="Times New Roman"/>
          <w:sz w:val="28"/>
          <w:szCs w:val="28"/>
        </w:rPr>
        <w:t>404</w:t>
      </w:r>
      <w:r>
        <w:rPr>
          <w:rFonts w:cs="Times New Roman" w:ascii="Times New Roman" w:hAnsi="Times New Roman"/>
          <w:sz w:val="28"/>
          <w:szCs w:val="28"/>
        </w:rPr>
        <w:t xml:space="preserve"> -р</w:t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Методика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распределения иных межбюджетных трансфертов на осуществление полномочий по </w:t>
      </w:r>
      <w:r>
        <w:rPr>
          <w:rFonts w:cs="Times New Roman" w:ascii="Times New Roman" w:hAnsi="Times New Roman"/>
          <w:b/>
          <w:bCs/>
          <w:i w:val="false"/>
          <w:strike w:val="false"/>
          <w:dstrike w:val="false"/>
          <w:sz w:val="28"/>
          <w:szCs w:val="28"/>
          <w:u w:val="none"/>
        </w:rPr>
        <w:t>содержанию мест захоронения</w:t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1"/>
        </w:numPr>
        <w:spacing w:before="0" w:after="113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Расчет иных межбюджетных трансфертов на осуществление полномочий по содержанию мест захоронения</w:t>
      </w:r>
      <w:r>
        <w:rPr>
          <w:rFonts w:cs="Times New Roman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:</w:t>
      </w:r>
    </w:p>
    <w:p>
      <w:pPr>
        <w:pStyle w:val="Normal"/>
        <w:spacing w:before="0" w:after="113"/>
        <w:ind w:left="0" w:right="0" w:firstLine="850"/>
        <w:jc w:val="left"/>
        <w:rPr/>
      </w:pPr>
      <w:r>
        <w:rPr>
          <w:rFonts w:cs="Times New Roman" w:ascii="Times New Roman" w:hAnsi="Times New Roman"/>
          <w:sz w:val="32"/>
          <w:szCs w:val="32"/>
        </w:rPr>
        <w:t>Р</w:t>
      </w:r>
      <w:r>
        <w:rPr>
          <w:rFonts w:cs="Times New Roman" w:ascii="Times New Roman" w:hAnsi="Times New Roman"/>
          <w:sz w:val="32"/>
          <w:szCs w:val="32"/>
          <w:vertAlign w:val="subscript"/>
        </w:rPr>
        <w:t xml:space="preserve">мт </w:t>
      </w:r>
      <w:r>
        <w:rPr>
          <w:rFonts w:cs="Times New Roman" w:ascii="Times New Roman" w:hAnsi="Times New Roman"/>
          <w:position w:val="0"/>
          <w:sz w:val="32"/>
          <w:sz w:val="32"/>
          <w:szCs w:val="32"/>
          <w:vertAlign w:val="baseline"/>
        </w:rPr>
        <w:t xml:space="preserve">= </w:t>
      </w:r>
      <w:r>
        <w:rPr>
          <w:rFonts w:cs="Times New Roman" w:ascii="Times New Roman" w:hAnsi="Times New Roman"/>
          <w:position w:val="0"/>
          <w:sz w:val="32"/>
          <w:sz w:val="32"/>
          <w:szCs w:val="32"/>
          <w:vertAlign w:val="baseline"/>
        </w:rPr>
        <w:t>Σ</w:t>
      </w:r>
      <w:r>
        <w:rPr>
          <w:rFonts w:cs="Times New Roman" w:ascii="Times New Roman" w:hAnsi="Times New Roman"/>
          <w:sz w:val="32"/>
          <w:szCs w:val="32"/>
          <w:vertAlign w:val="subscript"/>
        </w:rPr>
        <w:t>затрат</w:t>
      </w:r>
      <w:r>
        <w:rPr>
          <w:rFonts w:cs="Times New Roman" w:ascii="Times New Roman" w:hAnsi="Times New Roman"/>
          <w:position w:val="0"/>
          <w:sz w:val="28"/>
          <w:sz w:val="28"/>
          <w:szCs w:val="28"/>
          <w:vertAlign w:val="baseline"/>
        </w:rPr>
        <w:t>, где</w:t>
      </w:r>
    </w:p>
    <w:p>
      <w:pPr>
        <w:pStyle w:val="Normal"/>
        <w:spacing w:before="0" w:after="113"/>
        <w:jc w:val="left"/>
        <w:rPr/>
      </w:pPr>
      <w:r>
        <w:rPr>
          <w:rFonts w:eastAsia="Times New Roman" w:cs="Times New Roman" w:ascii="Times New Roman" w:hAnsi="Times New Roman"/>
          <w:position w:val="0"/>
          <w:sz w:val="32"/>
          <w:sz w:val="32"/>
          <w:szCs w:val="32"/>
          <w:vertAlign w:val="baseline"/>
        </w:rPr>
        <w:t>Р</w:t>
      </w:r>
      <w:r>
        <w:rPr>
          <w:rFonts w:eastAsia="Times New Roman" w:cs="Times New Roman" w:ascii="Times New Roman" w:hAnsi="Times New Roman"/>
          <w:sz w:val="32"/>
          <w:szCs w:val="32"/>
          <w:vertAlign w:val="subscript"/>
        </w:rPr>
        <w:t>мт</w:t>
      </w:r>
      <w:r>
        <w:rPr>
          <w:rFonts w:eastAsia="Times New Roman" w:cs="Times New Roman" w:ascii="Times New Roman" w:hAnsi="Times New Roman"/>
          <w:position w:val="0"/>
          <w:sz w:val="32"/>
          <w:sz w:val="32"/>
          <w:szCs w:val="32"/>
          <w:vertAlign w:val="baseline"/>
        </w:rPr>
        <w:t xml:space="preserve"> —</w:t>
      </w:r>
      <w:r>
        <w:rPr>
          <w:rFonts w:eastAsia="Times New Roman" w:cs="Times New Roman" w:ascii="Times New Roman" w:hAnsi="Times New Roman"/>
          <w:position w:val="0"/>
          <w:sz w:val="28"/>
          <w:sz w:val="28"/>
          <w:szCs w:val="28"/>
          <w:vertAlign w:val="baseline"/>
        </w:rPr>
        <w:t xml:space="preserve"> распределение межбюджетных трансфертов;</w:t>
      </w:r>
    </w:p>
    <w:p>
      <w:pPr>
        <w:pStyle w:val="Normal"/>
        <w:spacing w:before="0" w:after="113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</w:rPr>
        <w:t>Σ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32"/>
          <w:szCs w:val="32"/>
          <w:u w:val="none"/>
          <w:vertAlign w:val="subscript"/>
        </w:rPr>
        <w:t>затрат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</w:rPr>
        <w:t>—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 материальные затраты на осуществление полномочий по содержанию мест захоронения.</w:t>
      </w:r>
    </w:p>
    <w:p>
      <w:pPr>
        <w:pStyle w:val="Normal"/>
        <w:bidi w:val="0"/>
        <w:spacing w:before="0" w:after="113"/>
        <w:ind w:left="0" w:right="0" w:firstLine="850"/>
        <w:jc w:val="left"/>
        <w:rPr/>
      </w:pPr>
      <w:r>
        <w:rPr>
          <w:rFonts w:eastAsia="Times New Roman" w:cs="Times New Roman" w:ascii="Times New Roman" w:hAnsi="Times New Roman"/>
          <w:position w:val="0"/>
          <w:sz w:val="32"/>
          <w:sz w:val="32"/>
          <w:szCs w:val="32"/>
          <w:vertAlign w:val="baseline"/>
        </w:rPr>
        <w:t>Σ</w:t>
      </w:r>
      <w:r>
        <w:rPr>
          <w:rFonts w:eastAsia="Times New Roman" w:cs="Times New Roman" w:ascii="Times New Roman" w:hAnsi="Times New Roman"/>
          <w:sz w:val="32"/>
          <w:szCs w:val="32"/>
          <w:vertAlign w:val="subscript"/>
        </w:rPr>
        <w:t xml:space="preserve">затрат </w:t>
      </w:r>
      <w:r>
        <w:rPr>
          <w:rFonts w:eastAsia="Times New Roman" w:cs="Times New Roman" w:ascii="Times New Roman" w:hAnsi="Times New Roman"/>
          <w:position w:val="0"/>
          <w:sz w:val="32"/>
          <w:sz w:val="32"/>
          <w:szCs w:val="32"/>
          <w:vertAlign w:val="baseline"/>
        </w:rPr>
        <w:t xml:space="preserve">=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</w:rPr>
        <w:t xml:space="preserve">Σ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32"/>
          <w:szCs w:val="32"/>
          <w:u w:val="none"/>
          <w:vertAlign w:val="subscript"/>
          <w:lang w:val="ru-RU"/>
        </w:rPr>
        <w:t>затрат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32"/>
          <w:szCs w:val="32"/>
          <w:u w:val="none"/>
          <w:vertAlign w:val="subscript"/>
        </w:rPr>
        <w:t xml:space="preserve"> на сод.мест зах.</w:t>
      </w:r>
      <w:r>
        <w:rPr>
          <w:rFonts w:eastAsia="Times New Roman" w:cs="Times New Roman" w:ascii="Times New Roman" w:hAnsi="Times New Roman"/>
          <w:position w:val="0"/>
          <w:sz w:val="32"/>
          <w:sz w:val="32"/>
          <w:szCs w:val="32"/>
          <w:vertAlign w:val="baseline"/>
        </w:rPr>
        <w:t>*</w:t>
      </w:r>
      <w:r>
        <w:rPr>
          <w:rFonts w:eastAsia="Times New Roman" w:cs="Times New Roman" w:ascii="Times New Roman" w:hAnsi="Times New Roman"/>
          <w:position w:val="0"/>
          <w:sz w:val="32"/>
          <w:sz w:val="32"/>
          <w:szCs w:val="32"/>
          <w:vertAlign w:val="baseline"/>
          <w:lang w:val="en-US"/>
        </w:rPr>
        <w:t>S</w:t>
      </w:r>
      <w:r>
        <w:rPr>
          <w:rFonts w:eastAsia="Times New Roman" w:cs="Times New Roman" w:ascii="Times New Roman" w:hAnsi="Times New Roman"/>
          <w:sz w:val="32"/>
          <w:szCs w:val="32"/>
          <w:vertAlign w:val="subscript"/>
          <w:lang w:val="en-US"/>
        </w:rPr>
        <w:t>i</w:t>
      </w:r>
      <w:r>
        <w:rPr>
          <w:rFonts w:eastAsia="Times New Roman" w:cs="Times New Roman" w:ascii="Times New Roman" w:hAnsi="Times New Roman"/>
          <w:position w:val="0"/>
          <w:sz w:val="32"/>
          <w:sz w:val="32"/>
          <w:szCs w:val="32"/>
          <w:vertAlign w:val="baseline"/>
        </w:rPr>
        <w:t>*К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vertAlign w:val="subscript"/>
        </w:rPr>
        <w:t>сд</w:t>
      </w:r>
      <w:r>
        <w:rPr>
          <w:rFonts w:eastAsia="Times New Roman" w:cs="Times New Roman" w:ascii="Times New Roman" w:hAnsi="Times New Roman"/>
          <w:position w:val="0"/>
          <w:sz w:val="32"/>
          <w:sz w:val="32"/>
          <w:szCs w:val="32"/>
          <w:vertAlign w:val="baseline"/>
        </w:rPr>
        <w:t xml:space="preserve">, </w:t>
      </w:r>
      <w:r>
        <w:rPr>
          <w:rFonts w:eastAsia="Times New Roman" w:cs="Times New Roman" w:ascii="Times New Roman" w:hAnsi="Times New Roman"/>
          <w:position w:val="0"/>
          <w:sz w:val="28"/>
          <w:sz w:val="28"/>
          <w:szCs w:val="28"/>
          <w:vertAlign w:val="baseline"/>
        </w:rPr>
        <w:t>где</w:t>
      </w:r>
    </w:p>
    <w:p>
      <w:pPr>
        <w:pStyle w:val="Normal"/>
        <w:spacing w:before="0" w:after="113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</w:rPr>
        <w:t xml:space="preserve">Σ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32"/>
          <w:szCs w:val="32"/>
          <w:u w:val="none"/>
          <w:vertAlign w:val="subscript"/>
          <w:lang w:val="ru-RU"/>
        </w:rPr>
        <w:t>затрат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32"/>
          <w:szCs w:val="32"/>
          <w:u w:val="none"/>
          <w:vertAlign w:val="subscript"/>
        </w:rPr>
        <w:t xml:space="preserve"> на сод.мест зах.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>—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 сумма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ru-RU"/>
        </w:rPr>
        <w:t xml:space="preserve">затрат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на осуществление полномочий по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>содержанию мест захоронения, установленная нормативным правовым актом администрации Савинского муниципального района Ивановской области;</w:t>
      </w:r>
    </w:p>
    <w:p>
      <w:pPr>
        <w:pStyle w:val="Normal"/>
        <w:bidi w:val="0"/>
        <w:spacing w:before="0" w:after="113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en-US"/>
        </w:rPr>
        <w:t>S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vertAlign w:val="subscript"/>
          <w:lang w:val="en-US"/>
        </w:rPr>
        <w:t>i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 — общая площадь мест захоронения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en-US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>на территории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ru-RU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en-US"/>
        </w:rPr>
        <w:t xml:space="preserve">i -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ru-RU"/>
        </w:rPr>
        <w:t>муниципального образования учтенная в Едином государственном реестре недвижимости об основных характеристиках и зарегистрированных правах на объект недвижимости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en-US"/>
        </w:rPr>
        <w:t xml:space="preserve">,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ru-RU"/>
        </w:rPr>
        <w:t>га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  <w:lang w:val="ru-RU"/>
        </w:rPr>
        <w:t>;</w:t>
      </w:r>
    </w:p>
    <w:p>
      <w:pPr>
        <w:pStyle w:val="Normal"/>
        <w:bidi w:val="0"/>
        <w:spacing w:before="0" w:after="113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>К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vertAlign w:val="subscript"/>
        </w:rPr>
        <w:t>сд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</w:rPr>
        <w:t>—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 поправочный коэффициент, установленный нормативным правовым актом администрации Савинского муниципального района Ивановской области.</w:t>
      </w:r>
    </w:p>
    <w:p>
      <w:pPr>
        <w:pStyle w:val="Normal"/>
        <w:bidi w:val="0"/>
        <w:spacing w:before="0" w:after="113"/>
        <w:ind w:left="0" w:right="0" w:firstLine="850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Расчет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суммы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ru-RU"/>
        </w:rPr>
        <w:t xml:space="preserve">затрат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на осуществление полномочий по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>содержанию мест захоронения:</w:t>
      </w:r>
    </w:p>
    <w:p>
      <w:pPr>
        <w:pStyle w:val="Normal"/>
        <w:spacing w:before="0" w:after="113"/>
        <w:ind w:left="0" w:right="0" w:firstLine="85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</w:rPr>
        <w:t xml:space="preserve">Σ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32"/>
          <w:szCs w:val="32"/>
          <w:u w:val="none"/>
          <w:vertAlign w:val="subscript"/>
          <w:lang w:val="ru-RU"/>
        </w:rPr>
        <w:t>затрат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32"/>
          <w:szCs w:val="32"/>
          <w:u w:val="none"/>
          <w:vertAlign w:val="subscript"/>
        </w:rPr>
        <w:t xml:space="preserve"> на сод.мест зах.</w:t>
      </w:r>
      <w:r>
        <w:rPr>
          <w:rFonts w:eastAsia="Times New Roman" w:cs="Times New Roman" w:ascii="Times New Roman" w:hAnsi="Times New Roman"/>
          <w:sz w:val="32"/>
          <w:szCs w:val="32"/>
          <w:vertAlign w:val="subscript"/>
        </w:rPr>
        <w:t xml:space="preserve"> </w:t>
      </w:r>
      <w:r>
        <w:rPr>
          <w:rFonts w:eastAsia="Times New Roman" w:cs="Times New Roman" w:ascii="Times New Roman" w:hAnsi="Times New Roman"/>
          <w:position w:val="0"/>
          <w:sz w:val="32"/>
          <w:sz w:val="32"/>
          <w:szCs w:val="32"/>
          <w:vertAlign w:val="baseline"/>
        </w:rPr>
        <w:t xml:space="preserve">=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</w:rPr>
        <w:t xml:space="preserve">Σ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32"/>
          <w:szCs w:val="32"/>
          <w:u w:val="none"/>
          <w:vertAlign w:val="subscript"/>
        </w:rPr>
        <w:t>р-ов на полн.по сод.мест зах.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</w:rPr>
        <w:t>/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  <w:lang w:val="en-US"/>
        </w:rPr>
        <w:t>S</w:t>
      </w:r>
      <w:r>
        <w:rPr>
          <w:rFonts w:eastAsia="Times New Roman" w:cs="Times New Roman" w:ascii="Times New Roman" w:hAnsi="Times New Roman"/>
          <w:position w:val="0"/>
          <w:sz w:val="32"/>
          <w:sz w:val="32"/>
          <w:szCs w:val="32"/>
          <w:vertAlign w:val="baseline"/>
        </w:rPr>
        <w:t xml:space="preserve">, </w:t>
      </w:r>
      <w:r>
        <w:rPr>
          <w:rFonts w:eastAsia="Times New Roman" w:cs="Times New Roman" w:ascii="Times New Roman" w:hAnsi="Times New Roman"/>
          <w:position w:val="0"/>
          <w:sz w:val="28"/>
          <w:sz w:val="28"/>
          <w:szCs w:val="28"/>
          <w:vertAlign w:val="baseline"/>
        </w:rPr>
        <w:t>где</w:t>
      </w:r>
    </w:p>
    <w:p>
      <w:pPr>
        <w:pStyle w:val="Normal"/>
        <w:spacing w:before="0" w:after="113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</w:rPr>
        <w:t xml:space="preserve">Σ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32"/>
          <w:szCs w:val="32"/>
          <w:u w:val="none"/>
          <w:vertAlign w:val="subscript"/>
        </w:rPr>
        <w:t xml:space="preserve">р-ов на полн.по сод.мест зах.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>—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 сумма бюджетных ассигнований, предусмотренная на осуществление полномочий по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содержанию мест захоронения в решении Совета Савинского муниципального района Ивановской области о бюджете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ru-RU"/>
        </w:rPr>
        <w:t>на очередной финансовый год и плановый период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>;</w:t>
      </w:r>
    </w:p>
    <w:p>
      <w:pPr>
        <w:pStyle w:val="Normal"/>
        <w:spacing w:before="0" w:after="113"/>
        <w:jc w:val="both"/>
        <w:rPr/>
      </w:pPr>
      <w:r>
        <w:rPr>
          <w:rFonts w:eastAsia="Times New Roman" w:cs="Times New Roman" w:ascii="Times New Roman" w:hAnsi="Times New Roman"/>
          <w:b w:val="false"/>
          <w:bCs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en-US"/>
        </w:rPr>
        <w:t>S</w:t>
      </w:r>
      <w:r>
        <w:rPr>
          <w:rFonts w:eastAsia="Times New Roman" w:cs="Times New Roman" w:ascii="Times New Roman" w:hAnsi="Times New Roman"/>
          <w:b w:val="false"/>
          <w:bCs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 — общая площадь мест захоронения на территории Савинского муниципального района Ивановской области </w:t>
      </w:r>
      <w:r>
        <w:rPr>
          <w:rFonts w:eastAsia="Times New Roman" w:cs="Times New Roman" w:ascii="Times New Roman" w:hAnsi="Times New Roman"/>
          <w:b w:val="false"/>
          <w:bCs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ru-RU"/>
        </w:rPr>
        <w:t xml:space="preserve">учтенная в Едином государственном реестре недвижимости об основных характеристиках и зарегистрированных правах на объект недвижимости </w:t>
      </w:r>
      <w:r>
        <w:rPr>
          <w:rFonts w:eastAsia="Times New Roman" w:cs="Times New Roman" w:ascii="Times New Roman" w:hAnsi="Times New Roman"/>
          <w:b w:val="false"/>
          <w:bCs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>(всего), га.</w:t>
      </w:r>
    </w:p>
    <w:sectPr>
      <w:type w:val="nextPage"/>
      <w:pgSz w:w="11906" w:h="16838"/>
      <w:pgMar w:left="1134" w:right="1134" w:header="0" w:top="540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suff w:val="space"/>
      <w:lvlText w:val="%1."/>
      <w:lvlJc w:val="left"/>
      <w:pPr>
        <w:ind w:left="720" w:hanging="360"/>
      </w:pPr>
      <w:rPr>
        <w:sz w:val="28"/>
        <w:szCs w:val="28"/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0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overflowPunct w:val="true"/>
      <w:bidi w:val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ru-RU" w:eastAsia="zh-CN" w:bidi="hi-IN"/>
    </w:rPr>
  </w:style>
  <w:style w:type="character" w:styleId="WW8Num2z0">
    <w:name w:val="WW8Num2z0"/>
    <w:qFormat/>
    <w:rPr>
      <w:rFonts w:ascii="Times New Roman" w:hAnsi="Times New Roman" w:cs="Times New Roman"/>
      <w:sz w:val="28"/>
      <w:szCs w:val="28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Standard">
    <w:name w:val="Standard"/>
    <w:qFormat/>
    <w:pPr>
      <w:widowControl w:val="false"/>
      <w:suppressAutoHyphens w:val="true"/>
      <w:overflowPunct w:val="true"/>
      <w:bidi w:val="0"/>
      <w:jc w:val="left"/>
      <w:textAlignment w:val="baseline"/>
    </w:pPr>
    <w:rPr>
      <w:rFonts w:ascii="Times New Roman" w:hAnsi="Times New Roman" w:eastAsia="SimSun;Arial Unicode MS" w:cs="Mangal"/>
      <w:color w:val="auto"/>
      <w:kern w:val="2"/>
      <w:sz w:val="24"/>
      <w:szCs w:val="24"/>
      <w:lang w:val="ru-RU" w:eastAsia="zh-CN" w:bidi="hi-IN"/>
    </w:rPr>
  </w:style>
  <w:style w:type="paragraph" w:styleId="Style19">
    <w:name w:val="Без интервала"/>
    <w:qFormat/>
    <w:pPr>
      <w:widowControl/>
      <w:suppressAutoHyphens w:val="true"/>
      <w:overflowPunct w:val="true"/>
      <w:bidi w:val="0"/>
      <w:spacing w:lineRule="atLeast" w:line="100"/>
      <w:jc w:val="left"/>
      <w:textAlignment w:val="baseline"/>
    </w:pPr>
    <w:rPr>
      <w:rFonts w:ascii="Calibri" w:hAnsi="Calibri" w:eastAsia="Times New Roman" w:cs="Times New Roman"/>
      <w:color w:val="00000A"/>
      <w:kern w:val="2"/>
      <w:sz w:val="22"/>
      <w:szCs w:val="22"/>
      <w:lang w:val="ru-RU" w:eastAsia="zh-CN" w:bidi="ar-SA"/>
    </w:rPr>
  </w:style>
  <w:style w:type="paragraph" w:styleId="ConsPlusNormal">
    <w:name w:val="&#9;&#9;ConsPlusNormal"/>
    <w:qFormat/>
    <w:pPr>
      <w:widowControl/>
      <w:suppressAutoHyphens w:val="true"/>
      <w:overflowPunct w:val="true"/>
      <w:bidi w:val="0"/>
      <w:jc w:val="left"/>
    </w:pPr>
    <w:rPr>
      <w:rFonts w:ascii="Arial" w:hAnsi="Arial" w:eastAsia="Arial" w:cs="Tahoma"/>
      <w:b w:val="false"/>
      <w:i w:val="false"/>
      <w:strike w:val="false"/>
      <w:dstrike w:val="false"/>
      <w:color w:val="auto"/>
      <w:kern w:val="2"/>
      <w:sz w:val="20"/>
      <w:szCs w:val="24"/>
      <w:u w:val="none"/>
      <w:lang w:val="ru-RU" w:eastAsia="zh-CN" w:bidi="hi-IN"/>
    </w:rPr>
  </w:style>
  <w:style w:type="paragraph" w:styleId="Style20">
    <w:name w:val="Содержимое таблицы"/>
    <w:basedOn w:val="Normal"/>
    <w:qFormat/>
    <w:pPr>
      <w:suppressLineNumbers/>
    </w:pPr>
    <w:rPr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18</TotalTime>
  <Application>LibreOffice/6.0.6.2$Windows_X86_64 LibreOffice_project/0c292870b25a325b5ed35f6b45599d2ea4458e77</Application>
  <Pages>2</Pages>
  <Words>421</Words>
  <Characters>3037</Characters>
  <CharactersWithSpaces>3789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2020-12-08T14:44:11Z</dcterms:created>
  <dc:creator/>
  <dc:description/>
  <dc:language>ru-RU</dc:language>
  <cp:lastModifiedBy/>
  <cp:lastPrinted>2020-12-08T15:38:17Z</cp:lastPrinted>
  <dcterms:modified xsi:type="dcterms:W3CDTF">2024-12-10T10:22:38Z</dcterms:modified>
  <cp:revision>11</cp:revision>
  <dc:subject/>
  <dc:title/>
</cp:coreProperties>
</file>